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jc w:val="center"/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PROGRAMMA FINALE</w:t>
      </w:r>
    </w:p>
    <w:p w:rsidR="00973C8E" w:rsidRPr="002637C0" w:rsidRDefault="00973C8E" w:rsidP="00973C8E">
      <w:pPr>
        <w:jc w:val="center"/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FILOSOFIA</w:t>
      </w:r>
    </w:p>
    <w:p w:rsidR="00973C8E" w:rsidRPr="002637C0" w:rsidRDefault="001B58C2" w:rsidP="00973C8E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Anno Scolastico 2025/2026</w:t>
      </w:r>
    </w:p>
    <w:p w:rsidR="00973C8E" w:rsidRPr="002637C0" w:rsidRDefault="00D66A72" w:rsidP="00973C8E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CLASSE IIIA LES</w:t>
      </w:r>
    </w:p>
    <w:p w:rsidR="00973C8E" w:rsidRPr="002637C0" w:rsidRDefault="00973C8E" w:rsidP="00973C8E">
      <w:pPr>
        <w:jc w:val="center"/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 xml:space="preserve">Prof.ssa </w:t>
      </w:r>
      <w:proofErr w:type="spellStart"/>
      <w:r w:rsidRPr="002637C0">
        <w:rPr>
          <w:rFonts w:cs="Times New Roman"/>
          <w:b/>
          <w:sz w:val="28"/>
          <w:szCs w:val="28"/>
        </w:rPr>
        <w:t>Ferrarello</w:t>
      </w:r>
      <w:proofErr w:type="spellEnd"/>
      <w:r w:rsidRPr="002637C0">
        <w:rPr>
          <w:rFonts w:cs="Times New Roman"/>
          <w:b/>
          <w:sz w:val="28"/>
          <w:szCs w:val="28"/>
        </w:rPr>
        <w:t xml:space="preserve"> Emanuela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Cos’è la Filosofia?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Nella meraviglia il primo impulso alla ricerca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 problemi filosofici: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problema gnoseologico (origine della conoscenza: empirismo e razionalismo; valore della conoscenza: scetticismo, dogmatismo, agnosticismo); il problema metafisico; il problema morale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Nascita della filosofia in Grecia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Le condizioni storiche; rapporto con la cultura egizia e babilonese.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Mito-filosofia: i poemi omerici; Esiodo (cosmogonia e teogonia); la religione pubblica: Religione misterica: l’Orfismo e la metempsicosi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 xml:space="preserve">Gli Ionici, i primi filosofi: alla ricerca </w:t>
      </w:r>
      <w:proofErr w:type="spellStart"/>
      <w:r w:rsidRPr="002637C0">
        <w:rPr>
          <w:rFonts w:cs="Times New Roman"/>
          <w:b/>
          <w:sz w:val="28"/>
          <w:szCs w:val="28"/>
        </w:rPr>
        <w:t>dell’arché</w:t>
      </w:r>
      <w:proofErr w:type="spellEnd"/>
      <w:r w:rsidRPr="002637C0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2637C0">
        <w:rPr>
          <w:rFonts w:cs="Times New Roman"/>
          <w:b/>
          <w:sz w:val="28"/>
          <w:szCs w:val="28"/>
        </w:rPr>
        <w:t>physis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 Panteismo, Monismo.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Talete e l’acqua come principio di tutte le cose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Anassimandro e l’</w:t>
      </w:r>
      <w:proofErr w:type="spellStart"/>
      <w:r w:rsidRPr="002637C0">
        <w:rPr>
          <w:rFonts w:cs="Times New Roman"/>
          <w:sz w:val="28"/>
          <w:szCs w:val="28"/>
        </w:rPr>
        <w:t>àpeiron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Anassimene e il soffio vitale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scuola pitagorica: Pitagora e il mito arcaico: l’Orfismo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Pitagora: la matematica come scienza e l’armonia cosmica unita al concetto religioso della magia naturale; il Numero come </w:t>
      </w:r>
      <w:proofErr w:type="spellStart"/>
      <w:r w:rsidRPr="002637C0">
        <w:rPr>
          <w:rFonts w:cs="Times New Roman"/>
          <w:sz w:val="28"/>
          <w:szCs w:val="28"/>
        </w:rPr>
        <w:t>Physis</w:t>
      </w:r>
      <w:proofErr w:type="spellEnd"/>
      <w:r w:rsidRPr="002637C0">
        <w:rPr>
          <w:rFonts w:cs="Times New Roman"/>
          <w:sz w:val="28"/>
          <w:szCs w:val="28"/>
        </w:rPr>
        <w:t>; il Cosmo e la dottrina dell’anima;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I sensi ci ingannano? La prima esperienza filosofica del conflitto tra verità ed errore, tra essere e divenire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divenire di Eraclito; Il panteismo; l’universo mutevole; il logos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L’Essere unico e immobile degli eleati: Essere-Ontologia di Parmenide, la </w:t>
      </w:r>
      <w:proofErr w:type="spellStart"/>
      <w:r w:rsidRPr="002637C0">
        <w:rPr>
          <w:rFonts w:cs="Times New Roman"/>
          <w:sz w:val="28"/>
          <w:szCs w:val="28"/>
        </w:rPr>
        <w:t>doxa</w:t>
      </w:r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 Fisici pluralisti: la scienza democritea; le caratteristiche degli atomi di Democrito;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La civiltà della parola e del dialogo: i Sofisti e Socrate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Lo scenario storico e civile della democrazia antica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Atene: la democrazia e la filosofia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movimento della sofistica: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Chi erano i sofisti: l’insegnamento dei sofisti; rendere forte il discorso debole (dialettica e retorica)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proofErr w:type="spellStart"/>
      <w:r w:rsidRPr="002637C0">
        <w:rPr>
          <w:rFonts w:cs="Times New Roman"/>
          <w:sz w:val="28"/>
          <w:szCs w:val="28"/>
        </w:rPr>
        <w:t>Protagora</w:t>
      </w:r>
      <w:proofErr w:type="spellEnd"/>
      <w:r w:rsidRPr="002637C0">
        <w:rPr>
          <w:rFonts w:cs="Times New Roman"/>
          <w:sz w:val="28"/>
          <w:szCs w:val="28"/>
        </w:rPr>
        <w:t>: l’uomo è la misura di tutte le cose (il relativismo)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Gorgia: la scissione tra le cose e il linguaggio; la visione nichilistica della vita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 xml:space="preserve">Alle radici della nostra civiltà: Socrate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vita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Socrate e la sofistica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Platone, Apologia di Socrate: analisi sul responso dell’oracolo di Delfi riguardo Socrate che è l’uomo più saggio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metodo socratico: l’ironia e la maieutica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lastRenderedPageBreak/>
        <w:t>Intellettualismo etico: la virtù è conoscenza del bene; i valori esterni e interni.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 </w:t>
      </w:r>
      <w:proofErr w:type="spellStart"/>
      <w:r w:rsidRPr="002637C0">
        <w:rPr>
          <w:rFonts w:cs="Times New Roman"/>
          <w:sz w:val="28"/>
          <w:szCs w:val="28"/>
        </w:rPr>
        <w:t>Critone</w:t>
      </w:r>
      <w:proofErr w:type="spellEnd"/>
      <w:r w:rsidRPr="002637C0">
        <w:rPr>
          <w:rFonts w:cs="Times New Roman"/>
          <w:sz w:val="28"/>
          <w:szCs w:val="28"/>
        </w:rPr>
        <w:t>: la morte di Socrate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</w:t>
      </w:r>
      <w:proofErr w:type="spellStart"/>
      <w:r w:rsidRPr="002637C0">
        <w:rPr>
          <w:rFonts w:cs="Times New Roman"/>
          <w:sz w:val="28"/>
          <w:szCs w:val="28"/>
        </w:rPr>
        <w:t>dèmone</w:t>
      </w:r>
      <w:proofErr w:type="spellEnd"/>
      <w:r w:rsidRPr="002637C0">
        <w:rPr>
          <w:rFonts w:cs="Times New Roman"/>
          <w:sz w:val="28"/>
          <w:szCs w:val="28"/>
        </w:rPr>
        <w:t xml:space="preserve"> socratico; la felicità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Platone: le Idee e l’anima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vita e le opere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Con Socrate e oltre: il problema di dare una definizione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Critica ai Sofisti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dualismo metafisico: le Idee e l’Iperuranio; il Demiurgo; il mondo reale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dualismo gnoseologico: </w:t>
      </w:r>
      <w:proofErr w:type="spellStart"/>
      <w:r w:rsidRPr="002637C0">
        <w:rPr>
          <w:rFonts w:cs="Times New Roman"/>
          <w:sz w:val="28"/>
          <w:szCs w:val="28"/>
        </w:rPr>
        <w:t>dòxa-epistéme</w:t>
      </w:r>
      <w:bookmarkStart w:id="0" w:name="_GoBack"/>
      <w:bookmarkEnd w:id="0"/>
      <w:proofErr w:type="spellEnd"/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Classificazione delle Idee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Come conosciamo?: mimesi, metessi e parusia.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Anima e Idee viste nel dialogo del Fedone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La reminiscenza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Fedro: il mito del Carro Alato: la struttura dell’anima e la reminiscenza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 xml:space="preserve">Il Simposio: la forza irresistibile dell’amore: bellezza-amore; il racconto di </w:t>
      </w:r>
      <w:proofErr w:type="spellStart"/>
      <w:r w:rsidRPr="002637C0">
        <w:rPr>
          <w:rFonts w:cs="Times New Roman"/>
          <w:sz w:val="28"/>
          <w:szCs w:val="28"/>
        </w:rPr>
        <w:t>Diotima</w:t>
      </w:r>
      <w:proofErr w:type="spellEnd"/>
      <w:r w:rsidRPr="002637C0">
        <w:rPr>
          <w:rFonts w:cs="Times New Roman"/>
          <w:sz w:val="28"/>
          <w:szCs w:val="28"/>
        </w:rPr>
        <w:t>; i gradi di bellezza; amore platonico:  l’Eros come amore e conoscenza (gerarchia dell’amore e l’Idea del Bene)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Aristofane: il mito dell’Androgino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proofErr w:type="spellStart"/>
      <w:r w:rsidRPr="002637C0">
        <w:rPr>
          <w:rFonts w:cs="Times New Roman"/>
          <w:sz w:val="28"/>
          <w:szCs w:val="28"/>
        </w:rPr>
        <w:t>Timeo</w:t>
      </w:r>
      <w:proofErr w:type="spellEnd"/>
      <w:r w:rsidRPr="002637C0">
        <w:rPr>
          <w:rFonts w:cs="Times New Roman"/>
          <w:sz w:val="28"/>
          <w:szCs w:val="28"/>
        </w:rPr>
        <w:t xml:space="preserve">: la cosmologia: il Demiurgo, il Tempo 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Repubblica Il mito della caverna: aspetto metafisico,  gnoseologico e  politico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Il Politico e le leggi: la legge come guida educativa.</w:t>
      </w: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</w:p>
    <w:p w:rsidR="00973C8E" w:rsidRPr="002637C0" w:rsidRDefault="00973C8E" w:rsidP="00973C8E">
      <w:pPr>
        <w:rPr>
          <w:rFonts w:cs="Times New Roman"/>
          <w:b/>
          <w:sz w:val="28"/>
          <w:szCs w:val="28"/>
        </w:rPr>
      </w:pPr>
      <w:r w:rsidRPr="002637C0">
        <w:rPr>
          <w:rFonts w:cs="Times New Roman"/>
          <w:b/>
          <w:sz w:val="28"/>
          <w:szCs w:val="28"/>
        </w:rPr>
        <w:t>ARISTOTELE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vita e il periodo storico; cenni sull’influenza aristotelica fino al’1600; il Liceo e la mappa sulle scienze, il metodo e il fine, il ruolo della filosofia. Differenza con Platone</w:t>
      </w:r>
    </w:p>
    <w:p w:rsidR="00973C8E" w:rsidRPr="002637C0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Metafisica: le caratteristiche;</w:t>
      </w:r>
    </w:p>
    <w:p w:rsidR="00973C8E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Fisica: la sostanza come materia- forma ;il divenire come potenza-atto; la Natura: le quattro cause; teoria dei luoghi naturali e i 4 ele</w:t>
      </w:r>
      <w:r w:rsidR="001B58C2">
        <w:rPr>
          <w:rFonts w:cs="Times New Roman"/>
          <w:sz w:val="28"/>
          <w:szCs w:val="28"/>
        </w:rPr>
        <w:t xml:space="preserve">menti; l’architettura cosmologica: </w:t>
      </w:r>
      <w:r w:rsidRPr="002637C0">
        <w:rPr>
          <w:rFonts w:cs="Times New Roman"/>
          <w:sz w:val="28"/>
          <w:szCs w:val="28"/>
        </w:rPr>
        <w:t>la teoria del geocentrismo; lo spazio e il tempo; confronto con il tempo secondo Platone;</w:t>
      </w:r>
      <w:r w:rsidR="001B58C2">
        <w:rPr>
          <w:rFonts w:cs="Times New Roman"/>
          <w:sz w:val="28"/>
          <w:szCs w:val="28"/>
        </w:rPr>
        <w:t xml:space="preserve"> Dio come Motore Immobile, perfezione, Atto puro, Pensiero del Pensiero.</w:t>
      </w:r>
    </w:p>
    <w:p w:rsidR="001B58C2" w:rsidRPr="002637C0" w:rsidRDefault="001B58C2" w:rsidP="00973C8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L’etica: il comportamento dell’uomo, la felicità, la politica come Stato basato sulla felicità</w:t>
      </w:r>
    </w:p>
    <w:p w:rsidR="00EB65EA" w:rsidRDefault="00973C8E" w:rsidP="00973C8E">
      <w:pPr>
        <w:rPr>
          <w:rFonts w:cs="Times New Roman"/>
          <w:sz w:val="28"/>
          <w:szCs w:val="28"/>
        </w:rPr>
      </w:pPr>
      <w:r w:rsidRPr="002637C0">
        <w:rPr>
          <w:rFonts w:cs="Times New Roman"/>
          <w:sz w:val="28"/>
          <w:szCs w:val="28"/>
        </w:rPr>
        <w:t>La Logica: categorie, genere specie, sostanza; sostanza prima e seconda; il quadrato degli opposti;</w:t>
      </w:r>
      <w:r w:rsidR="005B4BC8">
        <w:rPr>
          <w:rFonts w:cs="Times New Roman"/>
          <w:sz w:val="28"/>
          <w:szCs w:val="28"/>
        </w:rPr>
        <w:t xml:space="preserve"> i principi primi;</w:t>
      </w:r>
      <w:r w:rsidRPr="002637C0">
        <w:rPr>
          <w:rFonts w:cs="Times New Roman"/>
          <w:sz w:val="28"/>
          <w:szCs w:val="28"/>
        </w:rPr>
        <w:t xml:space="preserve"> il sillogismo.</w:t>
      </w:r>
    </w:p>
    <w:p w:rsidR="00FC6432" w:rsidRDefault="00FC6432" w:rsidP="00973C8E">
      <w:pPr>
        <w:rPr>
          <w:rFonts w:cs="Times New Roman"/>
          <w:sz w:val="28"/>
          <w:szCs w:val="28"/>
        </w:rPr>
      </w:pP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  <w:r w:rsidRPr="001165C4">
        <w:rPr>
          <w:rFonts w:cs="Times New Roman"/>
          <w:b/>
          <w:sz w:val="28"/>
          <w:szCs w:val="28"/>
        </w:rPr>
        <w:t xml:space="preserve">UDA </w:t>
      </w:r>
      <w:r w:rsidR="002A16BB" w:rsidRPr="001165C4">
        <w:rPr>
          <w:rFonts w:cs="Times New Roman"/>
          <w:b/>
          <w:sz w:val="28"/>
          <w:szCs w:val="28"/>
        </w:rPr>
        <w:t>1: Socrate: “Conosci te stesso”: costruire un “</w:t>
      </w:r>
      <w:r w:rsidR="001165C4">
        <w:rPr>
          <w:rFonts w:cs="Times New Roman"/>
          <w:b/>
          <w:sz w:val="28"/>
          <w:szCs w:val="28"/>
        </w:rPr>
        <w:t>N</w:t>
      </w:r>
      <w:r w:rsidR="002A16BB" w:rsidRPr="001165C4">
        <w:rPr>
          <w:rFonts w:cs="Times New Roman"/>
          <w:b/>
          <w:sz w:val="28"/>
          <w:szCs w:val="28"/>
        </w:rPr>
        <w:t>oi” più consapevole con il dialogo (dal monologo al dialogo). La nascita del “</w:t>
      </w:r>
      <w:r w:rsidR="001165C4">
        <w:rPr>
          <w:rFonts w:cs="Times New Roman"/>
          <w:b/>
          <w:sz w:val="28"/>
          <w:szCs w:val="28"/>
        </w:rPr>
        <w:t>N</w:t>
      </w:r>
      <w:r w:rsidR="002A16BB" w:rsidRPr="001165C4">
        <w:rPr>
          <w:rFonts w:cs="Times New Roman"/>
          <w:b/>
          <w:sz w:val="28"/>
          <w:szCs w:val="28"/>
        </w:rPr>
        <w:t>oi” (maieutica)</w:t>
      </w: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  <w:r w:rsidRPr="001165C4">
        <w:rPr>
          <w:rFonts w:cs="Times New Roman"/>
          <w:b/>
          <w:sz w:val="28"/>
          <w:szCs w:val="28"/>
        </w:rPr>
        <w:t>UDA 2: Come la conoscenza del sé , le virtù e l’identità costruiscono l’autostima (Aristotele)</w:t>
      </w: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</w:p>
    <w:p w:rsidR="00FC6432" w:rsidRPr="001165C4" w:rsidRDefault="00FC6432" w:rsidP="00973C8E">
      <w:pPr>
        <w:rPr>
          <w:rFonts w:cs="Times New Roman"/>
          <w:b/>
          <w:sz w:val="28"/>
          <w:szCs w:val="28"/>
        </w:rPr>
      </w:pPr>
      <w:r w:rsidRPr="001165C4">
        <w:rPr>
          <w:rFonts w:cs="Times New Roman"/>
          <w:b/>
          <w:sz w:val="28"/>
          <w:szCs w:val="28"/>
        </w:rPr>
        <w:t xml:space="preserve">EDUCAZIONE CIVIVA: </w:t>
      </w:r>
      <w:r w:rsidR="001165C4" w:rsidRPr="001165C4">
        <w:rPr>
          <w:rFonts w:cs="Times New Roman"/>
          <w:b/>
          <w:sz w:val="28"/>
          <w:szCs w:val="28"/>
        </w:rPr>
        <w:t>L’importanza del dialogo e della ricerca autonoma come base della cittadinanza attiva (Socrate)</w:t>
      </w:r>
    </w:p>
    <w:p w:rsidR="002637C0" w:rsidRPr="001165C4" w:rsidRDefault="002637C0" w:rsidP="00973C8E">
      <w:pPr>
        <w:rPr>
          <w:rFonts w:cs="Times New Roman"/>
          <w:b/>
          <w:sz w:val="28"/>
          <w:szCs w:val="28"/>
        </w:rPr>
      </w:pPr>
    </w:p>
    <w:p w:rsidR="002637C0" w:rsidRPr="002637C0" w:rsidRDefault="00FC6432" w:rsidP="00973C8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Sezze, 08/06/2026</w:t>
      </w:r>
      <w:r w:rsidR="002637C0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L’Insegnante</w:t>
      </w:r>
    </w:p>
    <w:sectPr w:rsidR="002637C0" w:rsidRPr="002637C0" w:rsidSect="009873A8">
      <w:pgSz w:w="18483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C8E"/>
    <w:rsid w:val="000700B2"/>
    <w:rsid w:val="001165C4"/>
    <w:rsid w:val="001B58C2"/>
    <w:rsid w:val="002637C0"/>
    <w:rsid w:val="002A16BB"/>
    <w:rsid w:val="005B4BC8"/>
    <w:rsid w:val="00973C8E"/>
    <w:rsid w:val="00A02FC9"/>
    <w:rsid w:val="00C1336A"/>
    <w:rsid w:val="00D66A72"/>
    <w:rsid w:val="00FC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3C8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3C8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dcterms:created xsi:type="dcterms:W3CDTF">2026-06-02T14:33:00Z</dcterms:created>
  <dcterms:modified xsi:type="dcterms:W3CDTF">2026-06-02T14:33:00Z</dcterms:modified>
</cp:coreProperties>
</file>